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8BA" w:rsidRPr="009F12E2" w:rsidRDefault="006118BA" w:rsidP="006118BA">
      <w:pPr>
        <w:pStyle w:val="Naslov1"/>
        <w:rPr>
          <w:rFonts w:ascii="Arial" w:hAnsi="Arial" w:cs="Arial"/>
          <w:i w:val="0"/>
          <w:sz w:val="26"/>
          <w:szCs w:val="26"/>
        </w:rPr>
      </w:pPr>
      <w:r w:rsidRPr="009F12E2">
        <w:rPr>
          <w:rFonts w:ascii="Arial" w:hAnsi="Arial" w:cs="Arial"/>
          <w:i w:val="0"/>
          <w:sz w:val="26"/>
          <w:szCs w:val="26"/>
        </w:rPr>
        <w:t>RE</w:t>
      </w:r>
      <w:bookmarkStart w:id="0" w:name="_GoBack"/>
      <w:bookmarkEnd w:id="0"/>
      <w:r w:rsidRPr="009F12E2">
        <w:rPr>
          <w:rFonts w:ascii="Arial" w:hAnsi="Arial" w:cs="Arial"/>
          <w:i w:val="0"/>
          <w:sz w:val="26"/>
          <w:szCs w:val="26"/>
        </w:rPr>
        <w:t>PUBLIKA HRVATSKA</w:t>
      </w:r>
    </w:p>
    <w:p w:rsidR="006118BA" w:rsidRPr="009F12E2" w:rsidRDefault="006118BA" w:rsidP="006118BA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TRGOVAČKI SUD U ZAGREBU</w:t>
      </w:r>
    </w:p>
    <w:p w:rsidR="006118BA" w:rsidRPr="009F12E2" w:rsidRDefault="006118BA" w:rsidP="006118BA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F6F86" w:rsidRPr="009F12E2" w:rsidRDefault="009F12E2" w:rsidP="006F6F86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Predmet:</w:t>
      </w:r>
    </w:p>
    <w:p w:rsidR="006F6F86" w:rsidRPr="009F12E2" w:rsidRDefault="009F12E2" w:rsidP="006F6F86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 xml:space="preserve">AMBALAŽA GORICA </w:t>
      </w:r>
      <w:r w:rsidR="00D643CA"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d.o.o. u stečaju</w:t>
      </w:r>
    </w:p>
    <w:p w:rsidR="009F12E2" w:rsidRPr="009F12E2" w:rsidRDefault="009F12E2" w:rsidP="006F6F86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Za preradu drva i trgovinu</w:t>
      </w:r>
    </w:p>
    <w:p w:rsidR="009F12E2" w:rsidRPr="009F12E2" w:rsidRDefault="009F12E2" w:rsidP="006F6F86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Poljana Čička 47, Velika Gorica</w:t>
      </w:r>
    </w:p>
    <w:p w:rsidR="006F6F86" w:rsidRPr="009F12E2" w:rsidRDefault="006F6F86" w:rsidP="006F6F86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 xml:space="preserve">OIB </w:t>
      </w:r>
      <w:r w:rsidR="009F12E2"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72566062541</w:t>
      </w:r>
    </w:p>
    <w:p w:rsidR="00D643CA" w:rsidRPr="009F12E2" w:rsidRDefault="009F12E2" w:rsidP="006F6F86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66</w:t>
      </w:r>
      <w:r w:rsidR="00D643CA"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 xml:space="preserve"> St-1</w:t>
      </w: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563/15</w:t>
      </w:r>
    </w:p>
    <w:p w:rsidR="00D643CA" w:rsidRPr="009F12E2" w:rsidRDefault="00D643CA" w:rsidP="006F6F86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118BA" w:rsidRPr="009F12E2" w:rsidRDefault="006118BA" w:rsidP="006118BA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6118BA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6118BA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6118BA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6118BA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118BA" w:rsidRPr="009F12E2" w:rsidRDefault="006118BA" w:rsidP="006118BA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I</w:t>
      </w:r>
      <w:r w:rsidR="009F12E2"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ZVJEĆE STEČAJNOG UPRAVITELJA</w:t>
      </w:r>
    </w:p>
    <w:p w:rsidR="009F12E2" w:rsidRPr="009F12E2" w:rsidRDefault="009F12E2" w:rsidP="006118BA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Ispitno ročište 10. svibnja 2016.</w:t>
      </w:r>
    </w:p>
    <w:p w:rsidR="009F12E2" w:rsidRPr="009F12E2" w:rsidRDefault="009F12E2" w:rsidP="006118BA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Izvještajno ročište 10. svibnja 2016.</w:t>
      </w:r>
    </w:p>
    <w:p w:rsidR="00752C3B" w:rsidRPr="009F12E2" w:rsidRDefault="00752C3B" w:rsidP="006118BA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752C3B" w:rsidRPr="009F12E2" w:rsidRDefault="00752C3B" w:rsidP="006118BA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752C3B" w:rsidRPr="009F12E2" w:rsidRDefault="00752C3B" w:rsidP="006118BA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260A88" w:rsidRPr="009F12E2" w:rsidRDefault="00260A88" w:rsidP="006118BA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6118BA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6118BA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6118BA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6118BA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6118BA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6118BA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6118BA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260A88" w:rsidRPr="009F12E2" w:rsidRDefault="009F12E2" w:rsidP="00260A88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Zagreb, 20</w:t>
      </w:r>
      <w:r w:rsidR="00260A88"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.</w:t>
      </w: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 xml:space="preserve"> Travanj 2016.</w:t>
      </w: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Pr="009F12E2" w:rsidRDefault="00B7621A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Sadržaj:</w:t>
      </w: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Default="009A74A3" w:rsidP="009A74A3">
      <w:pPr>
        <w:numPr>
          <w:ilvl w:val="0"/>
          <w:numId w:val="3"/>
        </w:num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Status Trgovačkog društva</w:t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  <w:t>3</w:t>
      </w:r>
    </w:p>
    <w:p w:rsidR="009A74A3" w:rsidRDefault="009A74A3" w:rsidP="009A74A3">
      <w:pPr>
        <w:numPr>
          <w:ilvl w:val="0"/>
          <w:numId w:val="3"/>
        </w:num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Uvjeti za otvaranje stečajnog postupka</w:t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  <w:t>5</w:t>
      </w:r>
    </w:p>
    <w:p w:rsidR="009A74A3" w:rsidRDefault="00B7621A" w:rsidP="009A74A3">
      <w:pPr>
        <w:numPr>
          <w:ilvl w:val="0"/>
          <w:numId w:val="3"/>
        </w:num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Gospodarsko financijsko izvješće</w:t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  <w:t>7</w:t>
      </w:r>
    </w:p>
    <w:p w:rsidR="009A74A3" w:rsidRDefault="00B7621A" w:rsidP="009A74A3">
      <w:pPr>
        <w:numPr>
          <w:ilvl w:val="0"/>
          <w:numId w:val="3"/>
        </w:num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Radni odnosi</w:t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  <w:t>7</w:t>
      </w:r>
    </w:p>
    <w:p w:rsidR="009A74A3" w:rsidRDefault="00B7621A" w:rsidP="009A74A3">
      <w:pPr>
        <w:numPr>
          <w:ilvl w:val="0"/>
          <w:numId w:val="3"/>
        </w:num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Rezime i zaključak</w:t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  <w:t>8</w:t>
      </w: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A74A3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lastRenderedPageBreak/>
        <w:t>S</w:t>
      </w:r>
      <w:r w:rsidR="009F12E2"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tečajni upravitelj</w:t>
      </w: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Jerko Duško Suić, dipl.iur.</w:t>
      </w: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Predmet:</w:t>
      </w: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66 St-1563/15</w:t>
      </w: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Rješenjem Trgovačkog suda i Zagrebu od 10. Veljače 2016. Godine u stečajnom postupku nad dužnikom AMBALAŽA GORICA d.o.o. u stečaju postavljen sam za stečajnog upravitelja i temeljem čl. 130 st.2 Stečajnog zakona dajem Izviješće o uvjetima za otvaranje stečajnog postupka i o gospodarsko financijskom položaju dužnika.</w:t>
      </w:r>
    </w:p>
    <w:p w:rsid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Pr="009F12E2" w:rsidRDefault="009A74A3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I</w:t>
      </w:r>
    </w:p>
    <w:p w:rsidR="009F12E2" w:rsidRPr="009F12E2" w:rsidRDefault="009F12E2" w:rsidP="009F12E2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STATUS TRGOVAČKOG DRUŠTVA</w:t>
      </w:r>
    </w:p>
    <w:p w:rsidR="009F12E2" w:rsidRDefault="009F12E2" w:rsidP="009F12E2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Pr="009F12E2" w:rsidRDefault="009A74A3" w:rsidP="009F12E2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Trgovačko društvo AMBALAŽA GORICA d.o.o. u stečaju, Odlukom Trgovačkog suda u Zagrebu brisana je po čl. 70. Zakona o sudskom registru dana 30.04.2012. godine (T1-11/17855-1).</w:t>
      </w:r>
    </w:p>
    <w:p w:rsidR="009F12E2" w:rsidRP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Prije brisanja u registru stanje je bilo slijedeće:</w:t>
      </w:r>
    </w:p>
    <w:p w:rsidR="009F12E2" w:rsidRP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Tvrtka:</w:t>
      </w: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ab/>
        <w:t>AMBALAŽA GORICA d.o.o.</w:t>
      </w:r>
    </w:p>
    <w:p w:rsidR="009F12E2" w:rsidRP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Sjedište:</w:t>
      </w: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ab/>
        <w:t>Poljana Čička 47, Velika Gorica</w:t>
      </w:r>
    </w:p>
    <w:p w:rsidR="009F12E2" w:rsidRP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Pravni oblik:</w:t>
      </w: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ab/>
        <w:t>društvo s ograničenom odgovornošću</w:t>
      </w:r>
    </w:p>
    <w:p w:rsidR="009F12E2" w:rsidRP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P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Temeljni kapital:</w:t>
      </w: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ab/>
        <w:t>20.000,00 kn</w:t>
      </w:r>
    </w:p>
    <w:p w:rsidR="009F12E2" w:rsidRP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Default="00B7621A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Ovlaštene osobe:</w:t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 w:rsidR="009F12E2" w:rsidRPr="009F12E2">
        <w:rPr>
          <w:rFonts w:ascii="Arial" w:hAnsi="Arial" w:cs="Arial"/>
          <w:b/>
          <w:bCs/>
          <w:iCs/>
          <w:sz w:val="26"/>
          <w:szCs w:val="26"/>
          <w:lang w:val="hr-HR"/>
        </w:rPr>
        <w:t>Tatjana Kvaternik i Branko Cavrić</w:t>
      </w:r>
    </w:p>
    <w:p w:rsid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Predmet poslovanja:</w:t>
      </w:r>
    </w:p>
    <w:p w:rsid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Default="009F12E2" w:rsidP="009F12E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Proizvodnja celuloze i papira,</w:t>
      </w:r>
    </w:p>
    <w:p w:rsidR="009F12E2" w:rsidRDefault="009F12E2" w:rsidP="009F12E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Proizvodnja cementa</w:t>
      </w:r>
    </w:p>
    <w:p w:rsidR="009F12E2" w:rsidRDefault="009F12E2" w:rsidP="009F12E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Proizvodnja namještaja</w:t>
      </w:r>
    </w:p>
    <w:p w:rsidR="009F12E2" w:rsidRDefault="009F12E2" w:rsidP="009F12E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Iznajmljivanje vlastitih nekretnina</w:t>
      </w:r>
    </w:p>
    <w:p w:rsidR="009F12E2" w:rsidRDefault="009F12E2" w:rsidP="009F12E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Projektiranje, građenje</w:t>
      </w:r>
    </w:p>
    <w:p w:rsidR="009F12E2" w:rsidRDefault="009F12E2" w:rsidP="009F12E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Kupnja i prodaja.</w:t>
      </w:r>
    </w:p>
    <w:p w:rsid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Društvo je osnovano 09.05.2003. godine.</w:t>
      </w:r>
    </w:p>
    <w:p w:rsid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Na temelju prijeloga Hypo Alpe Adria bank d.d. otvoren je likvidacioni  postupak nad dužnikom.</w:t>
      </w:r>
    </w:p>
    <w:p w:rsid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Nakon otvaranja likvidacionog postupka konstatirano je da dužnik ima imovinu (nekretnine) čija vrijednosti nije dovoljna za podmirenje svih prijavljenih tražbina i kamata vjerovnika Društva.</w:t>
      </w:r>
    </w:p>
    <w:p w:rsid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Likvidacioni postupak je obustavljen i Rješenjem Trgovačkog suda od 10. Veljače 2016. Godine otvoren je stečajni postupak.</w:t>
      </w:r>
    </w:p>
    <w:p w:rsid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U prilogu za otvaranje stečajnog postupka dostavljena je sljedeća dokumentacija:</w:t>
      </w:r>
    </w:p>
    <w:p w:rsidR="009F12E2" w:rsidRDefault="009F12E2" w:rsidP="009F12E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F12E2" w:rsidRDefault="009F12E2" w:rsidP="009F12E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lastRenderedPageBreak/>
        <w:t>Odluka o obustavi likvidacije</w:t>
      </w:r>
    </w:p>
    <w:p w:rsidR="009F12E2" w:rsidRDefault="009F12E2" w:rsidP="009F12E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Povijesni izvadak iz sudskog registra</w:t>
      </w:r>
    </w:p>
    <w:p w:rsidR="009F12E2" w:rsidRDefault="009F12E2" w:rsidP="009F12E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Prokazni popis imovine ovjeren po javnom bilježniku</w:t>
      </w:r>
    </w:p>
    <w:p w:rsidR="009F12E2" w:rsidRDefault="009F12E2" w:rsidP="009F12E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Elaborat o procjeni vrijednosti nekretnina</w:t>
      </w:r>
    </w:p>
    <w:p w:rsidR="009F12E2" w:rsidRDefault="009F12E2" w:rsidP="009F12E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Tražbine vjerovnika u likvidacionom postupku.</w:t>
      </w: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II</w:t>
      </w:r>
    </w:p>
    <w:p w:rsidR="009A74A3" w:rsidRDefault="009A74A3" w:rsidP="009A74A3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UVJETI ZA OTVARANJE STEČAJNOG POSTUPKA</w:t>
      </w:r>
    </w:p>
    <w:p w:rsidR="009A74A3" w:rsidRDefault="009A74A3" w:rsidP="009A74A3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Nesposobnost za plaćanje</w:t>
      </w: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Iz Potvrde Porezne uprave od 10.04.2016. godine dužnik ima nepodmirenih obveza poreza i doprinosa u iznosu od 9</w:t>
      </w:r>
      <w:r w:rsidR="00F86425">
        <w:rPr>
          <w:rFonts w:ascii="Arial" w:hAnsi="Arial" w:cs="Arial"/>
          <w:b/>
          <w:bCs/>
          <w:iCs/>
          <w:sz w:val="26"/>
          <w:szCs w:val="26"/>
          <w:lang w:val="hr-HR"/>
        </w:rPr>
        <w:t>59.686,17</w:t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>kn.</w:t>
      </w: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Evidencija o nepodmirenim obvezama dužnika kao i Očevidnik o redosljedu plaćanja nije mogao biti dostavljen jer je subjekt brisan iz Registra i evidencija nije dostupna.</w:t>
      </w: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Iz prijava tražbina proizlazi da su dužnikove obveze prema vjerovnicima 9.</w:t>
      </w:r>
      <w:r w:rsidR="00F86425">
        <w:rPr>
          <w:rFonts w:ascii="Arial" w:hAnsi="Arial" w:cs="Arial"/>
          <w:b/>
          <w:bCs/>
          <w:iCs/>
          <w:sz w:val="26"/>
          <w:szCs w:val="26"/>
          <w:lang w:val="hr-HR"/>
        </w:rPr>
        <w:t>931.391,24</w:t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 xml:space="preserve"> kn.</w:t>
      </w: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Najveća tražbina je za vjerovnika H-Abduco d.o.o. Slavonska avenija 6c, Zagreb u iznosu od 8.</w:t>
      </w:r>
      <w:r w:rsidR="00F86425">
        <w:rPr>
          <w:rFonts w:ascii="Arial" w:hAnsi="Arial" w:cs="Arial"/>
          <w:b/>
          <w:bCs/>
          <w:iCs/>
          <w:sz w:val="26"/>
          <w:szCs w:val="26"/>
          <w:lang w:val="hr-HR"/>
        </w:rPr>
        <w:t>957.114,41</w:t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 xml:space="preserve"> kn. Tražbinu je ustupila Hypo Alpe Adria bank d.d.</w:t>
      </w: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lastRenderedPageBreak/>
        <w:t>Prezaduženost</w:t>
      </w: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Na temelju čl. 7. Stečajnog zakona a u skladu s prokaznom popisom imovine Ambalaža Gorica d.o.o. u stečaju ima:</w:t>
      </w: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Nekretnine:</w:t>
      </w: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Zgrada i skladišni prostor u Poljani Čičkoj Velika Gorica k.č.538/1, z.k.ul. 1114, z.k.o. Velika Gorica, k.o. 331783 Poljana Čička, površine 12.919 m2.</w:t>
      </w: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Na navedenim nekretninama uknjiženo je 23. Prosinca 2014. Godine pravo zaloga temeljem Ugovora o kreditu br. 151-28/2004. Godine u iznosu od 450.000,00 EUR-a, uvećano za pripadajuće kamate, troškove ovrhe i sudskih troškova u korist Hypo Alpe Adria banke.</w:t>
      </w: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Također, 22.08.2011. godine, uknjiženo je pravo zaloga radi osiguranja tražbine u iznosu od 745.316,12 kn zajedno sa zateznim kamatama u korist RH, Ministarstva financija, Porezna uprava.</w:t>
      </w: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Procjena vrijednosti nekretnina izvršena je po stalnom sudskom vještaku u kolovozu 2015. Godine.</w:t>
      </w: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9A74A3" w:rsidRDefault="009A74A3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Iz Elaborata o procjeni izlazi da je vrijednost nekretnine 1.</w:t>
      </w:r>
      <w:r w:rsidR="00631862">
        <w:rPr>
          <w:rFonts w:ascii="Arial" w:hAnsi="Arial" w:cs="Arial"/>
          <w:b/>
          <w:bCs/>
          <w:iCs/>
          <w:sz w:val="26"/>
          <w:szCs w:val="26"/>
          <w:lang w:val="hr-HR"/>
        </w:rPr>
        <w:t>050.000,00 kuna.</w:t>
      </w: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Pokretnine</w:t>
      </w: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Društvo nema pokretnina.</w:t>
      </w: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631862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III</w:t>
      </w:r>
    </w:p>
    <w:p w:rsidR="00631862" w:rsidRDefault="00631862" w:rsidP="00631862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631862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GOSPODARSKO FINANCIJSKO IZVIJEŠĆE</w:t>
      </w:r>
    </w:p>
    <w:p w:rsidR="00631862" w:rsidRDefault="00631862" w:rsidP="00631862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Društvo ne raspolaže temeljnim financijskim dokumentima o poslovanju a zadnja porezna prijave izvršena je 2003. Godine.</w:t>
      </w: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Po navodima vlasnika društva dokumentacije je uništena kod poplave područja Poljana Čička.</w:t>
      </w: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631862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IV</w:t>
      </w:r>
    </w:p>
    <w:p w:rsidR="00631862" w:rsidRDefault="00631862" w:rsidP="00631862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631862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RADNI ODNOSI</w:t>
      </w: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Društvo nema zaposlenih radnika.</w:t>
      </w: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631862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V</w:t>
      </w:r>
    </w:p>
    <w:p w:rsidR="00631862" w:rsidRDefault="00631862" w:rsidP="00631862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631862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REZIME I ZAKLJUČAK</w:t>
      </w:r>
    </w:p>
    <w:p w:rsidR="00631862" w:rsidRDefault="00631862" w:rsidP="00631862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Iz Izvješća stečajnog upravitelja evidentno je da trgovačko društvo Ambalaža Gorica d.o.o. u stečaju je</w:t>
      </w: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63186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Nesposobno za plaćanje</w:t>
      </w:r>
    </w:p>
    <w:p w:rsidR="00631862" w:rsidRDefault="00631862" w:rsidP="00631862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Prezaduženo.</w:t>
      </w:r>
    </w:p>
    <w:p w:rsidR="00631862" w:rsidRDefault="00631862" w:rsidP="0063186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63186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63186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Dužnik nema mogućnosti nastavka poslovanja.</w:t>
      </w:r>
    </w:p>
    <w:p w:rsidR="00631862" w:rsidRDefault="00631862" w:rsidP="0063186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63186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Znači, ostvarene su zakonske pretpostavke za otvaranje stečajnog postupka jer dužnik ne može trajno ispunjavati svoje dospjele obveze.</w:t>
      </w:r>
    </w:p>
    <w:p w:rsidR="00631862" w:rsidRDefault="00631862" w:rsidP="0063186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63186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63186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631862" w:rsidRPr="00B7621A" w:rsidTr="00B7621A">
        <w:tc>
          <w:tcPr>
            <w:tcW w:w="4644" w:type="dxa"/>
            <w:shd w:val="clear" w:color="auto" w:fill="auto"/>
          </w:tcPr>
          <w:p w:rsidR="00631862" w:rsidRPr="00B7621A" w:rsidRDefault="00631862" w:rsidP="00B7621A">
            <w:pPr>
              <w:spacing w:line="360" w:lineRule="auto"/>
              <w:jc w:val="both"/>
              <w:rPr>
                <w:rFonts w:ascii="Arial" w:hAnsi="Arial" w:cs="Arial"/>
                <w:b/>
                <w:bCs/>
                <w:iCs/>
                <w:sz w:val="26"/>
                <w:szCs w:val="26"/>
                <w:lang w:val="hr-HR"/>
              </w:rPr>
            </w:pPr>
            <w:r w:rsidRPr="00B7621A">
              <w:rPr>
                <w:rFonts w:ascii="Arial" w:hAnsi="Arial" w:cs="Arial"/>
                <w:b/>
                <w:bCs/>
                <w:iCs/>
                <w:sz w:val="26"/>
                <w:szCs w:val="26"/>
                <w:lang w:val="hr-HR"/>
              </w:rPr>
              <w:t>OBVEZE</w:t>
            </w:r>
          </w:p>
        </w:tc>
        <w:tc>
          <w:tcPr>
            <w:tcW w:w="4644" w:type="dxa"/>
            <w:shd w:val="clear" w:color="auto" w:fill="auto"/>
          </w:tcPr>
          <w:p w:rsidR="00631862" w:rsidRPr="00B7621A" w:rsidRDefault="00631862" w:rsidP="00F86425">
            <w:pPr>
              <w:spacing w:line="360" w:lineRule="auto"/>
              <w:jc w:val="right"/>
              <w:rPr>
                <w:rFonts w:ascii="Arial" w:hAnsi="Arial" w:cs="Arial"/>
                <w:b/>
                <w:bCs/>
                <w:iCs/>
                <w:sz w:val="26"/>
                <w:szCs w:val="26"/>
                <w:lang w:val="hr-HR"/>
              </w:rPr>
            </w:pPr>
            <w:r w:rsidRPr="00B7621A">
              <w:rPr>
                <w:rFonts w:ascii="Arial" w:hAnsi="Arial" w:cs="Arial"/>
                <w:b/>
                <w:bCs/>
                <w:iCs/>
                <w:sz w:val="26"/>
                <w:szCs w:val="26"/>
                <w:lang w:val="hr-HR"/>
              </w:rPr>
              <w:t>9.</w:t>
            </w:r>
            <w:r w:rsidR="00F86425">
              <w:rPr>
                <w:rFonts w:ascii="Arial" w:hAnsi="Arial" w:cs="Arial"/>
                <w:b/>
                <w:bCs/>
                <w:iCs/>
                <w:sz w:val="26"/>
                <w:szCs w:val="26"/>
                <w:lang w:val="hr-HR"/>
              </w:rPr>
              <w:t>931.391,24</w:t>
            </w:r>
            <w:r w:rsidRPr="00B7621A">
              <w:rPr>
                <w:rFonts w:ascii="Arial" w:hAnsi="Arial" w:cs="Arial"/>
                <w:b/>
                <w:bCs/>
                <w:iCs/>
                <w:sz w:val="26"/>
                <w:szCs w:val="26"/>
                <w:lang w:val="hr-HR"/>
              </w:rPr>
              <w:t xml:space="preserve"> kn</w:t>
            </w:r>
          </w:p>
        </w:tc>
      </w:tr>
      <w:tr w:rsidR="00631862" w:rsidRPr="00B7621A" w:rsidTr="00B7621A">
        <w:tc>
          <w:tcPr>
            <w:tcW w:w="4644" w:type="dxa"/>
            <w:shd w:val="clear" w:color="auto" w:fill="auto"/>
          </w:tcPr>
          <w:p w:rsidR="00631862" w:rsidRPr="00B7621A" w:rsidRDefault="00631862" w:rsidP="00B7621A">
            <w:pPr>
              <w:spacing w:line="360" w:lineRule="auto"/>
              <w:jc w:val="both"/>
              <w:rPr>
                <w:rFonts w:ascii="Arial" w:hAnsi="Arial" w:cs="Arial"/>
                <w:b/>
                <w:bCs/>
                <w:iCs/>
                <w:sz w:val="26"/>
                <w:szCs w:val="26"/>
                <w:lang w:val="hr-HR"/>
              </w:rPr>
            </w:pPr>
            <w:r w:rsidRPr="00B7621A">
              <w:rPr>
                <w:rFonts w:ascii="Arial" w:hAnsi="Arial" w:cs="Arial"/>
                <w:b/>
                <w:bCs/>
                <w:iCs/>
                <w:sz w:val="26"/>
                <w:szCs w:val="26"/>
                <w:lang w:val="hr-HR"/>
              </w:rPr>
              <w:t>POTRAŽIVANJA</w:t>
            </w:r>
          </w:p>
        </w:tc>
        <w:tc>
          <w:tcPr>
            <w:tcW w:w="4644" w:type="dxa"/>
            <w:shd w:val="clear" w:color="auto" w:fill="auto"/>
          </w:tcPr>
          <w:p w:rsidR="00631862" w:rsidRPr="00B7621A" w:rsidRDefault="00631862" w:rsidP="00B7621A">
            <w:pPr>
              <w:spacing w:line="360" w:lineRule="auto"/>
              <w:jc w:val="right"/>
              <w:rPr>
                <w:rFonts w:ascii="Arial" w:hAnsi="Arial" w:cs="Arial"/>
                <w:b/>
                <w:bCs/>
                <w:iCs/>
                <w:sz w:val="26"/>
                <w:szCs w:val="26"/>
                <w:lang w:val="hr-HR"/>
              </w:rPr>
            </w:pPr>
            <w:r w:rsidRPr="00B7621A">
              <w:rPr>
                <w:rFonts w:ascii="Arial" w:hAnsi="Arial" w:cs="Arial"/>
                <w:b/>
                <w:bCs/>
                <w:iCs/>
                <w:sz w:val="26"/>
                <w:szCs w:val="26"/>
                <w:lang w:val="hr-HR"/>
              </w:rPr>
              <w:t>0,00 kn</w:t>
            </w:r>
          </w:p>
        </w:tc>
      </w:tr>
      <w:tr w:rsidR="00631862" w:rsidRPr="00B7621A" w:rsidTr="00B7621A">
        <w:tc>
          <w:tcPr>
            <w:tcW w:w="4644" w:type="dxa"/>
            <w:shd w:val="clear" w:color="auto" w:fill="auto"/>
          </w:tcPr>
          <w:p w:rsidR="00631862" w:rsidRPr="00B7621A" w:rsidRDefault="00631862" w:rsidP="00B7621A">
            <w:pPr>
              <w:spacing w:line="360" w:lineRule="auto"/>
              <w:jc w:val="both"/>
              <w:rPr>
                <w:rFonts w:ascii="Arial" w:hAnsi="Arial" w:cs="Arial"/>
                <w:b/>
                <w:bCs/>
                <w:iCs/>
                <w:sz w:val="26"/>
                <w:szCs w:val="26"/>
                <w:lang w:val="hr-HR"/>
              </w:rPr>
            </w:pPr>
            <w:r w:rsidRPr="00B7621A">
              <w:rPr>
                <w:rFonts w:ascii="Arial" w:hAnsi="Arial" w:cs="Arial"/>
                <w:b/>
                <w:bCs/>
                <w:iCs/>
                <w:sz w:val="26"/>
                <w:szCs w:val="26"/>
                <w:lang w:val="hr-HR"/>
              </w:rPr>
              <w:t>IMOVINA</w:t>
            </w:r>
          </w:p>
        </w:tc>
        <w:tc>
          <w:tcPr>
            <w:tcW w:w="4644" w:type="dxa"/>
            <w:shd w:val="clear" w:color="auto" w:fill="auto"/>
          </w:tcPr>
          <w:p w:rsidR="00631862" w:rsidRPr="00B7621A" w:rsidRDefault="00631862" w:rsidP="00B7621A">
            <w:pPr>
              <w:spacing w:line="360" w:lineRule="auto"/>
              <w:jc w:val="right"/>
              <w:rPr>
                <w:rFonts w:ascii="Arial" w:hAnsi="Arial" w:cs="Arial"/>
                <w:b/>
                <w:bCs/>
                <w:iCs/>
                <w:sz w:val="26"/>
                <w:szCs w:val="26"/>
                <w:lang w:val="hr-HR"/>
              </w:rPr>
            </w:pPr>
            <w:r w:rsidRPr="00B7621A">
              <w:rPr>
                <w:rFonts w:ascii="Arial" w:hAnsi="Arial" w:cs="Arial"/>
                <w:b/>
                <w:bCs/>
                <w:iCs/>
                <w:sz w:val="26"/>
                <w:szCs w:val="26"/>
                <w:lang w:val="hr-HR"/>
              </w:rPr>
              <w:t>1.050.000,00 kn</w:t>
            </w:r>
          </w:p>
        </w:tc>
      </w:tr>
    </w:tbl>
    <w:p w:rsidR="00631862" w:rsidRDefault="00631862" w:rsidP="00631862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Pr="00631862" w:rsidRDefault="00631862" w:rsidP="00631862">
      <w:pPr>
        <w:spacing w:line="360" w:lineRule="auto"/>
        <w:jc w:val="center"/>
        <w:rPr>
          <w:rFonts w:ascii="Arial" w:hAnsi="Arial" w:cs="Arial"/>
          <w:b/>
          <w:bCs/>
          <w:iCs/>
          <w:sz w:val="26"/>
          <w:szCs w:val="26"/>
          <w:lang w:val="hr-HR"/>
        </w:rPr>
      </w:pPr>
      <w:r w:rsidRPr="00631862">
        <w:rPr>
          <w:rFonts w:ascii="Arial" w:hAnsi="Arial" w:cs="Arial"/>
          <w:b/>
          <w:bCs/>
          <w:iCs/>
          <w:sz w:val="26"/>
          <w:szCs w:val="26"/>
          <w:lang w:val="hr-HR"/>
        </w:rPr>
        <w:t>Z A K L J U Č A K</w:t>
      </w: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63186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Prihvaća se u cijelosti Izvješće stečajnog upravitelja i odobravaju se do sada poduzete radnje.</w:t>
      </w:r>
    </w:p>
    <w:p w:rsidR="00B7621A" w:rsidRDefault="00B7621A" w:rsidP="00B7621A">
      <w:pPr>
        <w:spacing w:line="360" w:lineRule="auto"/>
        <w:ind w:left="720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63186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Daje se suglasnost stečajnom upravitelju da pristupi</w:t>
      </w:r>
      <w:r w:rsidR="00B7621A">
        <w:rPr>
          <w:rFonts w:ascii="Arial" w:hAnsi="Arial" w:cs="Arial"/>
          <w:b/>
          <w:bCs/>
          <w:iCs/>
          <w:sz w:val="26"/>
          <w:szCs w:val="26"/>
          <w:lang w:val="hr-HR"/>
        </w:rPr>
        <w:t xml:space="preserve"> unovčenju imovne stečajnog dužnika u skladu s čl. 169. St. 6 Stečajnog zakona.</w:t>
      </w:r>
    </w:p>
    <w:p w:rsidR="00B7621A" w:rsidRDefault="00B7621A" w:rsidP="00B7621A">
      <w:pPr>
        <w:pStyle w:val="Odlomakpopisa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63186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Daje se suglasnost da se pristupi unovčenju neposrednom pogodbom ili javnim oglašavanjem uz suglasnost razlučnih vjerovnika.</w:t>
      </w:r>
    </w:p>
    <w:p w:rsidR="00B7621A" w:rsidRDefault="00B7621A" w:rsidP="00B7621A">
      <w:pPr>
        <w:pStyle w:val="Odlomakpopisa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631862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>Da se obustavi poslovanje stečajnog dužnika.</w:t>
      </w:r>
    </w:p>
    <w:p w:rsidR="00B7621A" w:rsidRDefault="00B7621A" w:rsidP="00B7621A">
      <w:pPr>
        <w:pStyle w:val="Odlomakpopisa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B7621A">
      <w:pPr>
        <w:spacing w:line="360" w:lineRule="auto"/>
        <w:ind w:left="720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B7621A">
      <w:pPr>
        <w:spacing w:line="360" w:lineRule="auto"/>
        <w:ind w:left="720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B7621A">
      <w:pPr>
        <w:spacing w:line="360" w:lineRule="auto"/>
        <w:ind w:left="720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B7621A">
      <w:pPr>
        <w:spacing w:line="360" w:lineRule="auto"/>
        <w:ind w:left="720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B7621A">
      <w:pPr>
        <w:spacing w:line="360" w:lineRule="auto"/>
        <w:ind w:left="720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  <w:t>Stečajni upravitelj:</w:t>
      </w:r>
    </w:p>
    <w:p w:rsidR="00B7621A" w:rsidRDefault="00B7621A" w:rsidP="00B7621A">
      <w:pPr>
        <w:spacing w:line="360" w:lineRule="auto"/>
        <w:ind w:left="720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B7621A" w:rsidRDefault="00B7621A" w:rsidP="00B7621A">
      <w:pPr>
        <w:spacing w:line="360" w:lineRule="auto"/>
        <w:ind w:left="720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</w:r>
      <w:r>
        <w:rPr>
          <w:rFonts w:ascii="Arial" w:hAnsi="Arial" w:cs="Arial"/>
          <w:b/>
          <w:bCs/>
          <w:iCs/>
          <w:sz w:val="26"/>
          <w:szCs w:val="26"/>
          <w:lang w:val="hr-HR"/>
        </w:rPr>
        <w:tab/>
        <w:t>Jerko Duško Suić, dipl.iur.</w:t>
      </w:r>
    </w:p>
    <w:p w:rsidR="00B7621A" w:rsidRDefault="00B7621A" w:rsidP="00B7621A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p w:rsidR="00631862" w:rsidRDefault="00631862" w:rsidP="009A74A3">
      <w:pPr>
        <w:spacing w:line="360" w:lineRule="auto"/>
        <w:jc w:val="both"/>
        <w:rPr>
          <w:rFonts w:ascii="Arial" w:hAnsi="Arial" w:cs="Arial"/>
          <w:b/>
          <w:bCs/>
          <w:iCs/>
          <w:sz w:val="26"/>
          <w:szCs w:val="26"/>
          <w:lang w:val="hr-HR"/>
        </w:rPr>
      </w:pPr>
    </w:p>
    <w:sectPr w:rsidR="0063186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077" w:rsidRDefault="004F3077" w:rsidP="00B7621A">
      <w:r>
        <w:separator/>
      </w:r>
    </w:p>
  </w:endnote>
  <w:endnote w:type="continuationSeparator" w:id="0">
    <w:p w:rsidR="004F3077" w:rsidRDefault="004F3077" w:rsidP="00B76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621A" w:rsidRDefault="00B7621A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7CA7">
      <w:rPr>
        <w:noProof/>
      </w:rPr>
      <w:t>1</w:t>
    </w:r>
    <w:r>
      <w:rPr>
        <w:noProof/>
      </w:rPr>
      <w:fldChar w:fldCharType="end"/>
    </w:r>
  </w:p>
  <w:p w:rsidR="00B7621A" w:rsidRDefault="00B7621A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077" w:rsidRDefault="004F3077" w:rsidP="00B7621A">
      <w:r>
        <w:separator/>
      </w:r>
    </w:p>
  </w:footnote>
  <w:footnote w:type="continuationSeparator" w:id="0">
    <w:p w:rsidR="004F3077" w:rsidRDefault="004F3077" w:rsidP="00B762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07BB7"/>
    <w:multiLevelType w:val="hybridMultilevel"/>
    <w:tmpl w:val="409AA2F8"/>
    <w:lvl w:ilvl="0" w:tplc="5580AA6A">
      <w:start w:val="6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A82DAC"/>
    <w:multiLevelType w:val="hybridMultilevel"/>
    <w:tmpl w:val="2D00E16E"/>
    <w:lvl w:ilvl="0" w:tplc="3626A2FC">
      <w:start w:val="6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DC5952"/>
    <w:multiLevelType w:val="hybridMultilevel"/>
    <w:tmpl w:val="7668D00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D12734"/>
    <w:multiLevelType w:val="hybridMultilevel"/>
    <w:tmpl w:val="3CD2C38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8BA"/>
    <w:rsid w:val="001B1193"/>
    <w:rsid w:val="001F20AB"/>
    <w:rsid w:val="00233D1D"/>
    <w:rsid w:val="00260A88"/>
    <w:rsid w:val="004F3077"/>
    <w:rsid w:val="00511BF4"/>
    <w:rsid w:val="005A73C6"/>
    <w:rsid w:val="006118BA"/>
    <w:rsid w:val="00631862"/>
    <w:rsid w:val="006E6BD6"/>
    <w:rsid w:val="006F6F86"/>
    <w:rsid w:val="00752C3B"/>
    <w:rsid w:val="009A74A3"/>
    <w:rsid w:val="009F12E2"/>
    <w:rsid w:val="00A67CA7"/>
    <w:rsid w:val="00AB4BD6"/>
    <w:rsid w:val="00B7621A"/>
    <w:rsid w:val="00D643CA"/>
    <w:rsid w:val="00F8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18BA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rsid w:val="006118BA"/>
    <w:pPr>
      <w:keepNext/>
      <w:spacing w:line="360" w:lineRule="auto"/>
      <w:jc w:val="both"/>
      <w:outlineLvl w:val="0"/>
    </w:pPr>
    <w:rPr>
      <w:b/>
      <w:bCs/>
      <w:i/>
      <w:iCs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260A88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6318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B7621A"/>
    <w:pPr>
      <w:ind w:left="708"/>
    </w:pPr>
  </w:style>
  <w:style w:type="paragraph" w:styleId="Zaglavlje">
    <w:name w:val="header"/>
    <w:basedOn w:val="Normal"/>
    <w:link w:val="ZaglavljeChar"/>
    <w:rsid w:val="00B7621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B7621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uiPriority w:val="99"/>
    <w:rsid w:val="00B7621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B7621A"/>
    <w:rPr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118BA"/>
    <w:rPr>
      <w:sz w:val="24"/>
      <w:szCs w:val="24"/>
      <w:lang w:val="en-GB" w:eastAsia="en-US"/>
    </w:rPr>
  </w:style>
  <w:style w:type="paragraph" w:styleId="Naslov1">
    <w:name w:val="heading 1"/>
    <w:basedOn w:val="Normal"/>
    <w:next w:val="Normal"/>
    <w:qFormat/>
    <w:rsid w:val="006118BA"/>
    <w:pPr>
      <w:keepNext/>
      <w:spacing w:line="360" w:lineRule="auto"/>
      <w:jc w:val="both"/>
      <w:outlineLvl w:val="0"/>
    </w:pPr>
    <w:rPr>
      <w:b/>
      <w:bCs/>
      <w:i/>
      <w:iCs/>
      <w:lang w:val="hr-HR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260A88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6318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lomakpopisa">
    <w:name w:val="List Paragraph"/>
    <w:basedOn w:val="Normal"/>
    <w:uiPriority w:val="34"/>
    <w:qFormat/>
    <w:rsid w:val="00B7621A"/>
    <w:pPr>
      <w:ind w:left="708"/>
    </w:pPr>
  </w:style>
  <w:style w:type="paragraph" w:styleId="Zaglavlje">
    <w:name w:val="header"/>
    <w:basedOn w:val="Normal"/>
    <w:link w:val="ZaglavljeChar"/>
    <w:rsid w:val="00B7621A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B7621A"/>
    <w:rPr>
      <w:sz w:val="24"/>
      <w:szCs w:val="24"/>
      <w:lang w:val="en-GB" w:eastAsia="en-US"/>
    </w:rPr>
  </w:style>
  <w:style w:type="paragraph" w:styleId="Podnoje">
    <w:name w:val="footer"/>
    <w:basedOn w:val="Normal"/>
    <w:link w:val="PodnojeChar"/>
    <w:uiPriority w:val="99"/>
    <w:rsid w:val="00B7621A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uiPriority w:val="99"/>
    <w:rsid w:val="00B7621A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D15A5-0468-4338-B4B9-B9241886B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765</Words>
  <Characters>4364</Characters>
  <Application>Microsoft Office Word</Application>
  <DocSecurity>4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REPUBLIKA HRVATSKA</vt:lpstr>
      <vt:lpstr>REPUBLIKA HRVATSKA</vt:lpstr>
    </vt:vector>
  </TitlesOfParts>
  <Company>SuLoKlo</Company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REPUBLIKA HRVATSKA</dc:title>
  <dc:creator>backup</dc:creator>
  <cp:lastModifiedBy>Ivana Stampf</cp:lastModifiedBy>
  <cp:revision>2</cp:revision>
  <cp:lastPrinted>2016-04-20T10:33:00Z</cp:lastPrinted>
  <dcterms:created xsi:type="dcterms:W3CDTF">2016-04-21T09:47:00Z</dcterms:created>
  <dcterms:modified xsi:type="dcterms:W3CDTF">2016-04-21T09:47:00Z</dcterms:modified>
</cp:coreProperties>
</file>